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9AA0D" w14:textId="77777777" w:rsidR="00941124" w:rsidRDefault="00941124" w:rsidP="00941124">
      <w:pPr>
        <w:pStyle w:val="Odpowiedzi"/>
        <w:spacing w:beforeAutospacing="1" w:afterAutospacing="1"/>
        <w:jc w:val="right"/>
        <w:rPr>
          <w:rFonts w:ascii="Corbel" w:hAnsi="Corbel"/>
          <w:b w:val="0"/>
          <w:i/>
          <w:iCs/>
          <w:sz w:val="24"/>
          <w:szCs w:val="24"/>
        </w:rPr>
      </w:pPr>
      <w:r>
        <w:rPr>
          <w:rFonts w:ascii="Corbel" w:hAnsi="Corbel"/>
          <w:b w:val="0"/>
          <w:i/>
          <w:iCs/>
          <w:sz w:val="24"/>
          <w:szCs w:val="24"/>
        </w:rPr>
        <w:t>Załącznik nr 1.5 do Zarządzenia Rektora UR nr 61/2025</w:t>
      </w:r>
    </w:p>
    <w:p w14:paraId="584D9DFF" w14:textId="77777777" w:rsidR="00941124" w:rsidRDefault="00941124" w:rsidP="00941124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4B32158" w14:textId="77777777" w:rsidR="00941124" w:rsidRDefault="00941124" w:rsidP="00941124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2025/2030</w:t>
      </w:r>
    </w:p>
    <w:p w14:paraId="57130169" w14:textId="77777777" w:rsidR="00941124" w:rsidRDefault="00941124" w:rsidP="0094112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F2A0E30" w14:textId="77777777" w:rsidR="00941124" w:rsidRDefault="00941124" w:rsidP="0094112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2026/2027</w:t>
      </w:r>
    </w:p>
    <w:p w14:paraId="5B6EF046" w14:textId="77777777" w:rsidR="00941124" w:rsidRDefault="00941124" w:rsidP="00941124">
      <w:pPr>
        <w:spacing w:after="0" w:line="240" w:lineRule="auto"/>
        <w:rPr>
          <w:rFonts w:ascii="Corbel" w:hAnsi="Corbel"/>
        </w:rPr>
      </w:pPr>
    </w:p>
    <w:p w14:paraId="4A04870B" w14:textId="77777777" w:rsidR="00941124" w:rsidRDefault="00941124" w:rsidP="009411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941124" w14:paraId="01EBD75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D9421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87561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="00941124" w14:paraId="65C7248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0FAEC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7132A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41124" w14:paraId="2C4D223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0298" w14:textId="77777777" w:rsidR="00941124" w:rsidRDefault="00941124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D59DC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41124" w14:paraId="4781390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58067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BB7A7" w14:textId="77777777" w:rsidR="00941124" w:rsidRDefault="00941124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Instytut Pedagogiki</w:t>
            </w:r>
          </w:p>
        </w:tc>
      </w:tr>
      <w:tr w:rsidR="00941124" w14:paraId="623777D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61763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1A3E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41124" w14:paraId="3B0F50E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E5419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CEB65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41124" w14:paraId="79BFC8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F1471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0162E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41124" w14:paraId="12D9C27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4A55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27545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41124" w14:paraId="228431F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6265F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AEDDE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</w:t>
            </w:r>
          </w:p>
        </w:tc>
      </w:tr>
      <w:tr w:rsidR="00941124" w14:paraId="7213CA0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CD1A7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CB1D" w14:textId="77777777" w:rsidR="00941124" w:rsidRDefault="00941124" w:rsidP="00941124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41124" w14:paraId="53C657F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AA571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C8B9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941124" w14:paraId="79691AFD" w14:textId="77777777" w:rsidTr="00BD501A">
        <w:trPr>
          <w:trHeight w:val="240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99B2F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34EF7" w14:textId="77777777" w:rsidR="00941124" w:rsidRDefault="0094112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941124" w14:paraId="051A4AB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D6421" w14:textId="77777777" w:rsidR="00941124" w:rsidRDefault="0094112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72884" w14:textId="77777777" w:rsidR="00941124" w:rsidRDefault="00941124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 Anna </w:t>
            </w:r>
            <w:proofErr w:type="spellStart"/>
            <w:r>
              <w:rPr>
                <w:rFonts w:ascii="Corbel" w:hAnsi="Corbel"/>
              </w:rPr>
              <w:t>Wańczyk</w:t>
            </w:r>
            <w:proofErr w:type="spellEnd"/>
            <w:r>
              <w:rPr>
                <w:rFonts w:ascii="Corbel" w:hAnsi="Corbel"/>
              </w:rPr>
              <w:t>-Welc, mgr Agnieszka Gugała</w:t>
            </w:r>
          </w:p>
        </w:tc>
      </w:tr>
    </w:tbl>
    <w:p w14:paraId="5CB009A4" w14:textId="77777777" w:rsidR="00941124" w:rsidRDefault="00941124" w:rsidP="00941124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6ED242" w14:textId="77777777" w:rsidR="00941124" w:rsidRDefault="00941124" w:rsidP="0094112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852D93" w14:textId="77777777" w:rsidR="00941124" w:rsidRDefault="00941124" w:rsidP="0094112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6326D6B" w14:textId="77777777" w:rsidR="00941124" w:rsidRDefault="00941124" w:rsidP="009411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941124" w14:paraId="6AEF4714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7603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868509D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9D15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C06D2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E781D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2B17F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0417C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CFEB2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3EBE6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DAC5A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9AB59" w14:textId="77777777" w:rsidR="00941124" w:rsidRDefault="0094112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41124" w14:paraId="5D1867E7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B61F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5C26A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03FC9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BF5B5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E0BFA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E4CF6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5CB8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F980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08A99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20D62" w14:textId="77777777" w:rsidR="00941124" w:rsidRDefault="0094112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B2D29D" w14:textId="77777777" w:rsidR="00941124" w:rsidRDefault="00941124" w:rsidP="009411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C56FA23" w14:textId="14FAEF16" w:rsidR="00941124" w:rsidRDefault="00941124" w:rsidP="009411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FC6D5CC" w14:textId="77777777" w:rsidR="00941124" w:rsidRDefault="00941124" w:rsidP="00941124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>
        <w:rPr>
          <w:rFonts w:ascii="Corbel" w:hAnsi="Corbel"/>
          <w:bCs/>
          <w:smallCaps w:val="0"/>
          <w:u w:val="single"/>
        </w:rPr>
        <w:t xml:space="preserve">X zajęcia w formie tradycyjnej </w:t>
      </w:r>
    </w:p>
    <w:p w14:paraId="0A04DF16" w14:textId="77777777" w:rsidR="00941124" w:rsidRDefault="00941124" w:rsidP="00941124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77EEF8B9" w14:textId="77777777" w:rsidR="00941124" w:rsidRDefault="00941124" w:rsidP="00941124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25C8D814" w14:textId="77777777" w:rsidR="00941124" w:rsidRDefault="00941124" w:rsidP="009411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toku): </w:t>
      </w:r>
      <w:r>
        <w:rPr>
          <w:rFonts w:ascii="Corbel" w:hAnsi="Corbel"/>
          <w:b w:val="0"/>
          <w:smallCaps w:val="0"/>
        </w:rPr>
        <w:t>egzamin</w:t>
      </w:r>
    </w:p>
    <w:p w14:paraId="25164F4F" w14:textId="77777777" w:rsidR="00941124" w:rsidRDefault="00941124" w:rsidP="009411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ED4D95" w14:textId="77777777" w:rsidR="00941124" w:rsidRDefault="00941124" w:rsidP="0094112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41124" w14:paraId="4D13644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3CB3" w14:textId="77777777" w:rsidR="00941124" w:rsidRDefault="00941124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„Podstawy psychologii ogólnej”</w:t>
            </w:r>
          </w:p>
        </w:tc>
      </w:tr>
    </w:tbl>
    <w:p w14:paraId="7BFA31E2" w14:textId="77777777" w:rsidR="00941124" w:rsidRDefault="00941124" w:rsidP="00941124">
      <w:pPr>
        <w:pStyle w:val="Punktygwne"/>
        <w:spacing w:before="0" w:after="0"/>
        <w:rPr>
          <w:rFonts w:ascii="Corbel" w:hAnsi="Corbel"/>
          <w:szCs w:val="24"/>
        </w:rPr>
      </w:pPr>
    </w:p>
    <w:p w14:paraId="24B338E0" w14:textId="77777777" w:rsidR="00941124" w:rsidRDefault="00941124" w:rsidP="00941124">
      <w:pPr>
        <w:pStyle w:val="Punktygwne"/>
        <w:spacing w:before="0" w:after="0"/>
        <w:rPr>
          <w:rFonts w:ascii="Corbel" w:hAnsi="Corbel"/>
          <w:szCs w:val="24"/>
        </w:rPr>
      </w:pPr>
    </w:p>
    <w:p w14:paraId="4858993F" w14:textId="77777777" w:rsidR="00941124" w:rsidRDefault="00941124" w:rsidP="00941124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lastRenderedPageBreak/>
        <w:t>3. cele, efekty uczenia się, treści Programowe i stosowane metody Dydaktyczne</w:t>
      </w:r>
    </w:p>
    <w:p w14:paraId="09FBE054" w14:textId="77777777" w:rsidR="00941124" w:rsidRDefault="00941124" w:rsidP="00941124">
      <w:pPr>
        <w:pStyle w:val="Punktygwne"/>
        <w:spacing w:before="0" w:after="0"/>
        <w:rPr>
          <w:rFonts w:ascii="Corbel" w:hAnsi="Corbel"/>
          <w:szCs w:val="24"/>
        </w:rPr>
      </w:pPr>
    </w:p>
    <w:p w14:paraId="1ED9B336" w14:textId="77777777" w:rsidR="00941124" w:rsidRDefault="00941124" w:rsidP="0094112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0BCD70A" w14:textId="08DAFAB1" w:rsidR="00941124" w:rsidRDefault="00941124" w:rsidP="2E199E9C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6"/>
        <w:gridCol w:w="8138"/>
      </w:tblGrid>
      <w:tr w:rsidR="2E199E9C" w14:paraId="3DEA831B" w14:textId="77777777" w:rsidTr="2E199E9C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AE6808" w14:textId="759632EA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76D4CB" w14:textId="67D27B71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>rozwijanie wiedzy na temat psychologicznych podstaw procesu wychowania oraz ich znaczenia dla funkcjonowania nauczyciela i ucznia w środowisku edukacyjnym</w:t>
            </w:r>
          </w:p>
        </w:tc>
      </w:tr>
      <w:tr w:rsidR="2E199E9C" w14:paraId="0FE85283" w14:textId="77777777" w:rsidTr="2E199E9C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37EBDC" w14:textId="1D7F7BEF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69E0EB" w14:textId="1D470680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>zapoznanie studentów z najważniejszymi koncepcjami i stylami wychowania w sposób pozwalający na zidentyfikowanie ich praktycznych konsekwencji</w:t>
            </w:r>
          </w:p>
        </w:tc>
      </w:tr>
      <w:tr w:rsidR="2E199E9C" w14:paraId="00634B63" w14:textId="77777777" w:rsidTr="2E199E9C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42A8D4" w14:textId="6C0D4B12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E7FD96" w14:textId="21F78D6A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>kształtowanie umiejętności obserwacji i analizy procesów wychowania i uczenia się dziecka oraz ich kontekstów rozwojowych i społecznych</w:t>
            </w:r>
          </w:p>
        </w:tc>
      </w:tr>
      <w:tr w:rsidR="2E199E9C" w14:paraId="3434A977" w14:textId="77777777" w:rsidTr="2E199E9C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15D821" w14:textId="71A30C28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6A3A90" w14:textId="1EA3744A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>przygotowanie studentów do analizy zdarzeń pedagogicznych z wykorzystaniem wiedzy psychologicznej oraz planowania działań wspierających rozwój dzieci</w:t>
            </w:r>
          </w:p>
        </w:tc>
      </w:tr>
      <w:tr w:rsidR="2E199E9C" w14:paraId="17BFF5A8" w14:textId="77777777" w:rsidTr="2E199E9C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DB3FB0" w14:textId="4866CBF9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41D42B" w14:textId="64F3A0A3" w:rsidR="2E199E9C" w:rsidRDefault="2E199E9C" w:rsidP="2E199E9C">
            <w:pPr>
              <w:spacing w:before="40" w:after="40"/>
            </w:pPr>
            <w:r w:rsidRPr="2E199E9C">
              <w:rPr>
                <w:rFonts w:ascii="Corbel" w:eastAsia="Corbel" w:hAnsi="Corbel" w:cs="Corbel"/>
              </w:rPr>
              <w:t>rozwijanie kompetencji autorefleksji i samorozwoju zawodowego nauczyciela-wychowawcy, w tym identyfikacji zasobów własnych oraz strategii radzenia sobie z trudnościami wychowawczymi i stresem</w:t>
            </w:r>
          </w:p>
        </w:tc>
      </w:tr>
    </w:tbl>
    <w:p w14:paraId="5DB3474A" w14:textId="0A0B5F27" w:rsidR="00941124" w:rsidRDefault="6252DA8F" w:rsidP="2E199E9C">
      <w:pPr>
        <w:spacing w:after="0"/>
      </w:pPr>
      <w:r w:rsidRPr="2E199E9C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56FAC015" w14:textId="4F62FAFF" w:rsidR="00941124" w:rsidRDefault="6252DA8F" w:rsidP="2E199E9C">
      <w:pPr>
        <w:spacing w:after="0"/>
        <w:ind w:left="426"/>
      </w:pPr>
      <w:r w:rsidRPr="2E199E9C">
        <w:rPr>
          <w:rFonts w:ascii="Corbel" w:eastAsia="Corbel" w:hAnsi="Corbel" w:cs="Corbel"/>
          <w:b/>
          <w:bCs/>
        </w:rPr>
        <w:t>3.2 Efekty uczenia się dla przedmiotu</w:t>
      </w:r>
      <w:r w:rsidRPr="2E199E9C">
        <w:rPr>
          <w:rFonts w:ascii="Corbel" w:eastAsia="Corbel" w:hAnsi="Corbel" w:cs="Corbel"/>
        </w:rPr>
        <w:t xml:space="preserve"> </w:t>
      </w:r>
    </w:p>
    <w:p w14:paraId="1FAB3EA0" w14:textId="00CEE5CE" w:rsidR="00941124" w:rsidRDefault="6252DA8F" w:rsidP="2E199E9C">
      <w:pPr>
        <w:spacing w:after="0"/>
      </w:pPr>
      <w:r w:rsidRPr="2E199E9C">
        <w:rPr>
          <w:rFonts w:ascii="Corbel" w:eastAsia="Corbel" w:hAnsi="Corbel" w:cs="Corbel"/>
        </w:rPr>
        <w:t xml:space="preserve"> </w:t>
      </w:r>
    </w:p>
    <w:p w14:paraId="716733D9" w14:textId="669D5192" w:rsidR="00941124" w:rsidRDefault="6252DA8F" w:rsidP="2E199E9C">
      <w:pPr>
        <w:spacing w:after="0"/>
      </w:pPr>
      <w:r w:rsidRPr="2E199E9C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2E199E9C" w14:paraId="086D8CBD" w14:textId="77777777" w:rsidTr="511F120E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EE7628" w14:textId="49968424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2E199E9C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60AB93" w14:textId="45474590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9D2B20" w14:textId="63F9CE1A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 xml:space="preserve">Odniesienie do efektów </w:t>
            </w:r>
          </w:p>
          <w:p w14:paraId="0FCC307E" w14:textId="50EE94CE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 xml:space="preserve">kierunkowych </w:t>
            </w:r>
            <w:hyperlink r:id="rId10" w:anchor="_ftn1">
              <w:r w:rsidRPr="2E199E9C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2E199E9C" w14:paraId="0386A8B4" w14:textId="77777777" w:rsidTr="511F120E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45AB46" w14:textId="38731C5B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22A073" w14:textId="07AF5514" w:rsidR="2E199E9C" w:rsidRDefault="2E199E9C" w:rsidP="511F120E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A.3.W5. Student zna i rozumie znaczenie autorefleksji i samorozwoju: zasoby własne w pracy nauczyciela – identyfikacja i rozwój, indywidualne strategie radzenia sobie z trudnościami, zagadnienia stresu i nauczycielskiego wypalenia zawodowego, potrzebę korzystania z informacji zwrotnych dotyczących swojej pracy; podstawy psychologii twórczości i treningu myślenia kreatywnego, trening komunikacyjny, style komunikowania się nauczyciela z podmiotami edukacyjnymi oraz metody przezwyciężania barier  komunikacyjnych.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BE7B0F" w14:textId="77A860E6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>PPiW.W02</w:t>
            </w:r>
          </w:p>
          <w:p w14:paraId="6A432FE3" w14:textId="1C81CA50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>PPiW.W03</w:t>
            </w:r>
          </w:p>
        </w:tc>
      </w:tr>
      <w:tr w:rsidR="2E199E9C" w14:paraId="6026B746" w14:textId="77777777" w:rsidTr="511F120E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38F4F2" w14:textId="28C55B41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78519B" w14:textId="7EC43B4E" w:rsidR="2E199E9C" w:rsidRDefault="2E199E9C" w:rsidP="511F120E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A.3.U1. Student potrafi obserwować procesy uczenia się dzieci lub uczniów i ich konteksty;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675E29" w14:textId="2CF993B8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>PPiW.U01</w:t>
            </w:r>
          </w:p>
        </w:tc>
      </w:tr>
      <w:tr w:rsidR="2E199E9C" w14:paraId="137CD58E" w14:textId="77777777" w:rsidTr="511F120E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83B609" w14:textId="7BD05248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6B4BDF" w14:textId="6A7C3A78" w:rsidR="2E199E9C" w:rsidRDefault="2E199E9C" w:rsidP="511F120E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A.3.U6. Student potrafi zaplanować działania na rzecz rozwoju zawodowego.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4E7789" w14:textId="577527D4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>PPiW.U03</w:t>
            </w:r>
          </w:p>
        </w:tc>
      </w:tr>
      <w:tr w:rsidR="2E199E9C" w14:paraId="49764D02" w14:textId="77777777" w:rsidTr="511F120E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274A01" w14:textId="55194B2A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lastRenderedPageBreak/>
              <w:t>EK_04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B65D12" w14:textId="3AC0990D" w:rsidR="2E199E9C" w:rsidRDefault="2E199E9C" w:rsidP="511F120E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A.3.K2. Student jest gotów do wykorzystania zdobytej wiedzy psychologicznej do analizy zdarzeń pedagogicznych;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9935C7" w14:textId="2E8881B4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>PPiW.K02</w:t>
            </w:r>
          </w:p>
        </w:tc>
      </w:tr>
      <w:tr w:rsidR="2E199E9C" w14:paraId="0E7F2A2D" w14:textId="77777777" w:rsidTr="511F120E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919C2C" w14:textId="5EFC2BF8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90B517" w14:textId="4BBE10E3" w:rsidR="2E199E9C" w:rsidRDefault="2E199E9C" w:rsidP="511F120E">
            <w:pPr>
              <w:spacing w:before="40" w:after="40"/>
              <w:jc w:val="both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A.3.K3. Student jest gotów do ciągłego doskonalenia swojej wiedzy merytorycznej i umiejętności zawodowych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7140C9" w14:textId="198BFF9F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>PPiW.K02</w:t>
            </w:r>
          </w:p>
        </w:tc>
      </w:tr>
    </w:tbl>
    <w:p w14:paraId="0920CB83" w14:textId="5D8B8079" w:rsidR="00941124" w:rsidRDefault="6252DA8F" w:rsidP="2E199E9C">
      <w:pPr>
        <w:spacing w:after="0"/>
      </w:pPr>
      <w:r w:rsidRPr="2E199E9C">
        <w:rPr>
          <w:rFonts w:ascii="Corbel" w:eastAsia="Corbel" w:hAnsi="Corbel" w:cs="Corbel"/>
          <w:smallCaps/>
        </w:rPr>
        <w:t xml:space="preserve"> </w:t>
      </w:r>
    </w:p>
    <w:p w14:paraId="05778F21" w14:textId="53E8C0D4" w:rsidR="00941124" w:rsidRDefault="6252DA8F" w:rsidP="2E199E9C">
      <w:pPr>
        <w:spacing w:after="0"/>
        <w:ind w:left="426"/>
        <w:jc w:val="both"/>
      </w:pPr>
      <w:r w:rsidRPr="2E199E9C">
        <w:rPr>
          <w:rFonts w:ascii="Corbel" w:eastAsia="Corbel" w:hAnsi="Corbel" w:cs="Corbel"/>
          <w:b/>
          <w:bCs/>
        </w:rPr>
        <w:t xml:space="preserve">3.3 Treści programowe </w:t>
      </w:r>
      <w:r w:rsidRPr="2E199E9C">
        <w:rPr>
          <w:rFonts w:ascii="Corbel" w:eastAsia="Corbel" w:hAnsi="Corbel" w:cs="Corbel"/>
        </w:rPr>
        <w:t xml:space="preserve">  </w:t>
      </w:r>
    </w:p>
    <w:p w14:paraId="7FB9E60B" w14:textId="39DEA1C3" w:rsidR="00941124" w:rsidRDefault="6252DA8F" w:rsidP="2E199E9C">
      <w:pPr>
        <w:pStyle w:val="Akapitzlist"/>
        <w:numPr>
          <w:ilvl w:val="0"/>
          <w:numId w:val="1"/>
        </w:numPr>
        <w:spacing w:after="0"/>
        <w:ind w:left="2062"/>
        <w:jc w:val="both"/>
        <w:rPr>
          <w:rFonts w:ascii="Corbel" w:eastAsia="Corbel" w:hAnsi="Corbel" w:cs="Corbel"/>
        </w:rPr>
      </w:pPr>
      <w:r w:rsidRPr="2E199E9C">
        <w:rPr>
          <w:rFonts w:ascii="Corbel" w:eastAsia="Corbel" w:hAnsi="Corbel" w:cs="Corbel"/>
        </w:rPr>
        <w:t xml:space="preserve">Problematyka wykładu </w:t>
      </w:r>
    </w:p>
    <w:p w14:paraId="7DAB9C79" w14:textId="1A10B040" w:rsidR="00941124" w:rsidRDefault="6252DA8F" w:rsidP="2E199E9C">
      <w:pPr>
        <w:spacing w:after="120"/>
        <w:ind w:left="1080"/>
        <w:jc w:val="both"/>
      </w:pPr>
      <w:r w:rsidRPr="2E199E9C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4"/>
      </w:tblGrid>
      <w:tr w:rsidR="2E199E9C" w14:paraId="11DF627B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7CD0122" w14:textId="70E856F8" w:rsidR="2E199E9C" w:rsidRDefault="2E199E9C" w:rsidP="2E199E9C">
            <w:pPr>
              <w:spacing w:after="0"/>
              <w:ind w:left="-250" w:firstLine="250"/>
            </w:pPr>
            <w:r w:rsidRPr="2E199E9C">
              <w:rPr>
                <w:rFonts w:ascii="Corbel" w:eastAsia="Corbel" w:hAnsi="Corbel" w:cs="Corbel"/>
              </w:rPr>
              <w:t>Treści merytoryczne</w:t>
            </w:r>
          </w:p>
        </w:tc>
      </w:tr>
      <w:tr w:rsidR="2E199E9C" w14:paraId="3241B898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6365AE" w14:textId="7A552972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Psychologia wychowawcza – podstawy teoretyczne, współczesne ujęcia oraz miejsce wśród subdyscyplin psychologicznych i pedagogicznych.</w:t>
            </w:r>
          </w:p>
        </w:tc>
      </w:tr>
      <w:tr w:rsidR="2E199E9C" w14:paraId="7A965FBA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92B24F" w14:textId="0D086D4A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Proces wychowania w kontekście prawidłowości rozwoju psychicznego dziecka oraz przemian społecznych. Znaczenie czynników biologicznych i środowiskowych, w tym rodzinnych i edukacyjnych, we wspieraniu rozwoju i funkcjonowania dziecka.</w:t>
            </w:r>
          </w:p>
        </w:tc>
      </w:tr>
      <w:tr w:rsidR="2E199E9C" w14:paraId="32075433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EAE4D3" w14:textId="5801963F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Style wychowawcze i ich praktyczne konsekwencje rozwojowe.</w:t>
            </w:r>
          </w:p>
        </w:tc>
      </w:tr>
      <w:tr w:rsidR="2E199E9C" w14:paraId="669881E2" w14:textId="77777777" w:rsidTr="2E199E9C">
        <w:trPr>
          <w:trHeight w:val="585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685AFC" w14:textId="6A17A6D7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Postawy rodzicielskie oraz techniki wychowawcze – ich znaczenie dla kształtowania kompetencji emocjonalnych, społecznych i moralnych dziecka.</w:t>
            </w:r>
          </w:p>
        </w:tc>
      </w:tr>
      <w:tr w:rsidR="2E199E9C" w14:paraId="6E995594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C18D50" w14:textId="6600C3EE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Kompetencje wychowawcze nauczyciela – empatia, autorefleksja, komunikacja, kreatywność, radzenie sobie ze stresem. Profilaktyka wypalenia zawodowego.</w:t>
            </w:r>
          </w:p>
        </w:tc>
      </w:tr>
      <w:tr w:rsidR="2E199E9C" w14:paraId="778D16DB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C3DBA7" w14:textId="0A27384B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Psychologiczne podstawy współpracy nauczyciela z rodzicami w rozwiązywaniu problemów wychowawczych i budowaniu środowiska sprzyjającego rozwojowi ucznia.</w:t>
            </w:r>
          </w:p>
        </w:tc>
      </w:tr>
    </w:tbl>
    <w:p w14:paraId="1C603606" w14:textId="293DCACA" w:rsidR="00941124" w:rsidRDefault="6252DA8F" w:rsidP="2E199E9C">
      <w:pPr>
        <w:spacing w:after="0"/>
      </w:pPr>
      <w:r w:rsidRPr="2E199E9C">
        <w:rPr>
          <w:rFonts w:ascii="Corbel" w:eastAsia="Corbel" w:hAnsi="Corbel" w:cs="Corbel"/>
        </w:rPr>
        <w:t xml:space="preserve"> </w:t>
      </w:r>
    </w:p>
    <w:p w14:paraId="56F406D0" w14:textId="2B2123AE" w:rsidR="00941124" w:rsidRDefault="6252DA8F" w:rsidP="2E199E9C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</w:rPr>
      </w:pPr>
      <w:r w:rsidRPr="2E199E9C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p w14:paraId="1E1C126B" w14:textId="01C91BA5" w:rsidR="00941124" w:rsidRDefault="6252DA8F" w:rsidP="2E199E9C">
      <w:pPr>
        <w:spacing w:after="0"/>
        <w:ind w:left="720"/>
      </w:pPr>
      <w:r w:rsidRPr="2E199E9C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4"/>
      </w:tblGrid>
      <w:tr w:rsidR="2E199E9C" w14:paraId="3E841CC2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F83AE0" w14:textId="41952D01" w:rsidR="2E199E9C" w:rsidRDefault="2E199E9C" w:rsidP="2E199E9C">
            <w:pPr>
              <w:spacing w:after="0"/>
              <w:ind w:left="708" w:hanging="708"/>
            </w:pPr>
            <w:r w:rsidRPr="2E199E9C">
              <w:rPr>
                <w:rFonts w:ascii="Corbel" w:eastAsia="Corbel" w:hAnsi="Corbel" w:cs="Corbel"/>
              </w:rPr>
              <w:t>Treści merytoryczne</w:t>
            </w:r>
          </w:p>
        </w:tc>
      </w:tr>
      <w:tr w:rsidR="2E199E9C" w14:paraId="1470215A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93CC83" w14:textId="77BBDF4E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Współczesne rozumienie wychowania - naukowe i potoczne koncepcje wychowania oraz ich znaczenie dla praktyki edukacyjnej. Analiza współczesnych podejść do wspierania rozwoju dziecka z uwzględnieniem perspektywy rozwojowej i relacyjnej.</w:t>
            </w:r>
          </w:p>
        </w:tc>
      </w:tr>
      <w:tr w:rsidR="2E199E9C" w14:paraId="101B2C74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9B07C8" w14:textId="1D3ECAFD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Dziecko jako podmiot procesu wychowania. Identyfikowanie zasobów, potrzeb rozwojowych i indywidualnych różnic uczniów. Kontekst neuroróżnorodności.</w:t>
            </w:r>
          </w:p>
        </w:tc>
      </w:tr>
      <w:tr w:rsidR="2E199E9C" w14:paraId="47D51CA7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773306" w14:textId="3DBB810E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Organizacja środowiska wychowawczego i zarządzanie grupą/klasą. Struktura społeczna grupy/klasy, ustalanie zasad oraz norm sprzyjających bezpieczeństwu i współpracy.</w:t>
            </w:r>
          </w:p>
        </w:tc>
      </w:tr>
      <w:tr w:rsidR="2E199E9C" w14:paraId="2EC79E71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363AF3" w14:textId="0C197FD8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Komunikacja wspierająca rozwój ucznia. Asertywność nauczyciela, komunikaty typu „JA”, granice psychologiczne oraz budowanie relacji opartych na szacunku i odpowiedzialności.</w:t>
            </w:r>
          </w:p>
        </w:tc>
      </w:tr>
      <w:tr w:rsidR="2E199E9C" w14:paraId="14F54664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2080D6" w14:textId="73F454BB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lastRenderedPageBreak/>
              <w:t>Trudne zachowania u dziecka - stawianie granic i reagowanie. Strategie wspierania samoregulacji ucznia z wykorzystaniem podejścia behawioralnego i relacyjnego.</w:t>
            </w:r>
          </w:p>
        </w:tc>
      </w:tr>
      <w:tr w:rsidR="2E199E9C" w14:paraId="65D54900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CF4EC3" w14:textId="3B86263A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Współpraca nauczyciela z rodzicami/opiekunami dziecka. Psychologiczne podstawy komunikacji i budowania partnerstwa szkoły z rodziną.</w:t>
            </w:r>
          </w:p>
        </w:tc>
      </w:tr>
      <w:tr w:rsidR="2E199E9C" w14:paraId="7DE5761E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A8B084" w14:textId="161C2A55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 xml:space="preserve">Diagnoza własnych kompetencji wychowawczych nauczyciela. Rozwijanie świadomości własnych reakcji emocjonalnych i stylu funkcjonowania w sytuacjach wychowawczych. </w:t>
            </w:r>
          </w:p>
        </w:tc>
      </w:tr>
      <w:tr w:rsidR="2E199E9C" w14:paraId="2DE3EECC" w14:textId="77777777" w:rsidTr="2E199E9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E4136F" w14:textId="0D9D3EEF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Analiza problemów wychowawczych – studia przypadków (case study).</w:t>
            </w:r>
          </w:p>
        </w:tc>
      </w:tr>
    </w:tbl>
    <w:p w14:paraId="60F1119B" w14:textId="4AE0BF71" w:rsidR="00941124" w:rsidRDefault="6252DA8F" w:rsidP="2E199E9C">
      <w:pPr>
        <w:spacing w:after="0"/>
      </w:pPr>
      <w:r w:rsidRPr="2E199E9C">
        <w:rPr>
          <w:rFonts w:ascii="Corbel" w:eastAsia="Corbel" w:hAnsi="Corbel" w:cs="Corbel"/>
          <w:smallCaps/>
        </w:rPr>
        <w:t xml:space="preserve"> </w:t>
      </w:r>
    </w:p>
    <w:p w14:paraId="0B04932F" w14:textId="25B31869" w:rsidR="00941124" w:rsidRDefault="6252DA8F" w:rsidP="2E199E9C">
      <w:pPr>
        <w:spacing w:after="0"/>
        <w:ind w:left="426"/>
      </w:pPr>
      <w:r w:rsidRPr="2E199E9C">
        <w:rPr>
          <w:rFonts w:ascii="Corbel" w:eastAsia="Corbel" w:hAnsi="Corbel" w:cs="Corbel"/>
          <w:b/>
          <w:bCs/>
          <w:smallCaps/>
        </w:rPr>
        <w:t>3.4 Metody dydaktyczne</w:t>
      </w:r>
      <w:r w:rsidRPr="2E199E9C">
        <w:rPr>
          <w:rFonts w:ascii="Corbel" w:eastAsia="Corbel" w:hAnsi="Corbel" w:cs="Corbel"/>
          <w:smallCaps/>
        </w:rPr>
        <w:t xml:space="preserve"> </w:t>
      </w:r>
    </w:p>
    <w:p w14:paraId="0ED912E2" w14:textId="39BA5509" w:rsidR="00941124" w:rsidRDefault="6252DA8F" w:rsidP="2E199E9C">
      <w:pPr>
        <w:spacing w:after="0"/>
        <w:jc w:val="both"/>
      </w:pPr>
      <w:r w:rsidRPr="2E199E9C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</w:p>
    <w:p w14:paraId="011F3092" w14:textId="6A78C87C" w:rsidR="00941124" w:rsidRDefault="6252DA8F" w:rsidP="511F120E">
      <w:pPr>
        <w:spacing w:after="0"/>
        <w:jc w:val="both"/>
      </w:pPr>
      <w:r w:rsidRPr="511F120E">
        <w:rPr>
          <w:rFonts w:ascii="Corbel" w:eastAsia="Corbel" w:hAnsi="Corbel" w:cs="Corbel"/>
          <w:i/>
          <w:iCs/>
          <w:smallCaps/>
          <w:sz w:val="20"/>
          <w:szCs w:val="20"/>
        </w:rPr>
        <w:t xml:space="preserve"> </w:t>
      </w:r>
      <w:r w:rsidRPr="511F120E">
        <w:rPr>
          <w:rFonts w:ascii="Corbel" w:eastAsia="Corbel" w:hAnsi="Corbel" w:cs="Corbel"/>
          <w:smallCaps/>
        </w:rPr>
        <w:t>Wykład: wykład problemowy, wykład z prezentacją multimedialną.</w:t>
      </w:r>
    </w:p>
    <w:p w14:paraId="4B6831E8" w14:textId="5353BB65" w:rsidR="00941124" w:rsidRDefault="6252DA8F" w:rsidP="511F120E">
      <w:pPr>
        <w:spacing w:after="0"/>
        <w:jc w:val="both"/>
      </w:pPr>
      <w:r w:rsidRPr="511F120E">
        <w:rPr>
          <w:rFonts w:ascii="Corbel" w:eastAsia="Corbel" w:hAnsi="Corbel" w:cs="Corbel"/>
          <w:smallCaps/>
        </w:rPr>
        <w:t>Ćwiczenia: analiza i interpretacja tekstów źródłowych, praca w grupach, analiza przypadków, dyskusja, burza mózgów.</w:t>
      </w:r>
    </w:p>
    <w:p w14:paraId="532980FE" w14:textId="0C67D5EF" w:rsidR="00941124" w:rsidRDefault="6252DA8F" w:rsidP="511F120E">
      <w:pPr>
        <w:tabs>
          <w:tab w:val="left" w:pos="284"/>
        </w:tabs>
        <w:spacing w:after="0"/>
      </w:pPr>
      <w:r w:rsidRPr="511F120E">
        <w:rPr>
          <w:rFonts w:ascii="Corbel" w:eastAsia="Corbel" w:hAnsi="Corbel" w:cs="Corbel"/>
          <w:b/>
          <w:bCs/>
          <w:smallCaps/>
        </w:rPr>
        <w:t xml:space="preserve"> </w:t>
      </w:r>
    </w:p>
    <w:p w14:paraId="7D14CC26" w14:textId="3C91B114" w:rsidR="00941124" w:rsidRDefault="6252DA8F" w:rsidP="2E199E9C">
      <w:pPr>
        <w:tabs>
          <w:tab w:val="left" w:pos="284"/>
        </w:tabs>
        <w:spacing w:after="0"/>
      </w:pPr>
      <w:r w:rsidRPr="2E199E9C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2B95DFE1" w14:textId="7CAB20DD" w:rsidR="00941124" w:rsidRDefault="6252DA8F" w:rsidP="2E199E9C">
      <w:pPr>
        <w:tabs>
          <w:tab w:val="left" w:pos="284"/>
        </w:tabs>
        <w:spacing w:after="0"/>
      </w:pPr>
      <w:r w:rsidRPr="2E199E9C">
        <w:rPr>
          <w:rFonts w:ascii="Corbel" w:eastAsia="Corbel" w:hAnsi="Corbel" w:cs="Corbel"/>
          <w:b/>
          <w:bCs/>
          <w:smallCaps/>
        </w:rPr>
        <w:t xml:space="preserve"> </w:t>
      </w:r>
    </w:p>
    <w:p w14:paraId="387DBD4A" w14:textId="42ADAFF2" w:rsidR="00941124" w:rsidRDefault="6252DA8F" w:rsidP="2E199E9C">
      <w:pPr>
        <w:spacing w:after="0"/>
        <w:ind w:left="426"/>
      </w:pPr>
      <w:r w:rsidRPr="2E199E9C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33310DA5" w14:textId="714C6BF0" w:rsidR="00941124" w:rsidRDefault="6252DA8F" w:rsidP="2E199E9C">
      <w:pPr>
        <w:spacing w:after="0"/>
      </w:pPr>
      <w:r w:rsidRPr="2E199E9C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2E199E9C" w14:paraId="34D2DD62" w14:textId="77777777" w:rsidTr="2E199E9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1D2BED" w14:textId="4AE43FB5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38EE2B" w14:textId="39FDB0B7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0768ADBA" w14:textId="1813F3C6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8530FC" w14:textId="448BABC1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66B473D6" w14:textId="01FE6853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2E199E9C" w14:paraId="0D499834" w14:textId="77777777" w:rsidTr="2E199E9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6F22FD" w14:textId="3303C1DA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E2F1B5" w14:textId="6CC52871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egzamin pisemny, kolokwium, praca pisemna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A75B5A" w14:textId="6BDC2D6E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</w:rPr>
              <w:t>w., ćw.</w:t>
            </w:r>
          </w:p>
        </w:tc>
      </w:tr>
      <w:tr w:rsidR="2E199E9C" w14:paraId="403F6D2D" w14:textId="77777777" w:rsidTr="2E199E9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0408B7" w14:textId="7E58BCA4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A5CA9B" w14:textId="0C2F07B3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egzamin pisemny, kolokwium, praca pisemna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D64637" w14:textId="374C9C31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</w:rPr>
              <w:t>w., ćw.</w:t>
            </w:r>
          </w:p>
        </w:tc>
      </w:tr>
      <w:tr w:rsidR="2E199E9C" w14:paraId="4A9008D1" w14:textId="77777777" w:rsidTr="2E199E9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861B38" w14:textId="0D0988E2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9AE3D6" w14:textId="54CFC856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praca pisemna, 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91A5A1" w14:textId="5825ED58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</w:rPr>
              <w:t>ćw.</w:t>
            </w:r>
          </w:p>
        </w:tc>
      </w:tr>
      <w:tr w:rsidR="2E199E9C" w14:paraId="4350EE76" w14:textId="77777777" w:rsidTr="2E199E9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C78F09" w14:textId="3F22557A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906AB9" w14:textId="51FD8B81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egzamin pisemny, kolokwium, praca pisemna, 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ECD002" w14:textId="0CB098D4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</w:rPr>
              <w:t>w., ćw.</w:t>
            </w:r>
          </w:p>
        </w:tc>
      </w:tr>
      <w:tr w:rsidR="2E199E9C" w14:paraId="03008EFD" w14:textId="77777777" w:rsidTr="2E199E9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2C016F" w14:textId="155D2A81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A2F544" w14:textId="7BFD63DC" w:rsidR="2E199E9C" w:rsidRDefault="2E199E9C" w:rsidP="2E199E9C">
            <w:pPr>
              <w:spacing w:after="0"/>
            </w:pPr>
            <w:r w:rsidRPr="2E199E9C">
              <w:rPr>
                <w:rFonts w:ascii="Corbel" w:eastAsia="Corbel" w:hAnsi="Corbel" w:cs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87056B" w14:textId="0C3994F8" w:rsidR="2E199E9C" w:rsidRDefault="2E199E9C" w:rsidP="2E199E9C">
            <w:pPr>
              <w:spacing w:after="0"/>
              <w:jc w:val="center"/>
            </w:pPr>
            <w:r w:rsidRPr="2E199E9C">
              <w:rPr>
                <w:rFonts w:ascii="Corbel" w:eastAsia="Corbel" w:hAnsi="Corbel" w:cs="Corbel"/>
              </w:rPr>
              <w:t>ćw.</w:t>
            </w:r>
          </w:p>
        </w:tc>
      </w:tr>
    </w:tbl>
    <w:p w14:paraId="7BBFED3A" w14:textId="11E04BB8" w:rsidR="00941124" w:rsidRDefault="6252DA8F" w:rsidP="2E199E9C">
      <w:pPr>
        <w:spacing w:line="276" w:lineRule="auto"/>
      </w:pPr>
      <w:r w:rsidRPr="2E199E9C">
        <w:rPr>
          <w:rFonts w:ascii="Corbel" w:eastAsia="Corbel" w:hAnsi="Corbel" w:cs="Corbel"/>
          <w:b/>
          <w:bCs/>
        </w:rPr>
        <w:t xml:space="preserve"> </w:t>
      </w:r>
    </w:p>
    <w:p w14:paraId="11151AA7" w14:textId="5CC1CD0D" w:rsidR="00941124" w:rsidRDefault="6252DA8F" w:rsidP="2E199E9C">
      <w:pPr>
        <w:spacing w:after="0"/>
        <w:ind w:left="426"/>
      </w:pPr>
      <w:r w:rsidRPr="2E199E9C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71B6C0A4" w14:textId="5B164DD8" w:rsidR="00941124" w:rsidRDefault="6252DA8F" w:rsidP="2E199E9C">
      <w:pPr>
        <w:spacing w:after="0"/>
        <w:ind w:left="426"/>
      </w:pPr>
      <w:r w:rsidRPr="2E199E9C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2E199E9C" w14:paraId="7BCD3A6F" w14:textId="77777777" w:rsidTr="511F120E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8C5CA1" w14:textId="4BDA1D36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 xml:space="preserve">Wykład: egzamin pisemny w formie testu (poprawna odpowiedź na minimum 60% pytań testowych). 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23CE11E" w14:textId="1B913EF6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Kryteria oceny:</w:t>
            </w:r>
          </w:p>
          <w:p w14:paraId="1FCE1F04" w14:textId="6A879489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5.0 – wykazuje opanowanie efektów uczenia się na poziomie 93%-100% (znakomity poziom, trafne analizy zagadnień psychologiczno-wychowawczych)</w:t>
            </w:r>
          </w:p>
          <w:p w14:paraId="6E72EBBB" w14:textId="4D9A842A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4.5 – wykazuje opanowanie efektów uczenia się na poziomie 85%-92% (bardzo dobry poziom, z pewnymi niedociągnięciami)</w:t>
            </w:r>
          </w:p>
          <w:p w14:paraId="0B040B89" w14:textId="7809CE8A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lastRenderedPageBreak/>
              <w:t>ocena 4.0 – wykazuje opanowanie efektów uczenia się na poziomie 77%-84% (dobry poziom, drobne błędy rzeczowe)</w:t>
            </w:r>
          </w:p>
          <w:p w14:paraId="5FCFF86F" w14:textId="542F6548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3.5 – wykazuje opanowanie efektów uczenia się na poziomie 69%-76% (zadowalający poziom, częściowe braki)</w:t>
            </w:r>
          </w:p>
          <w:p w14:paraId="53004A7C" w14:textId="0D74AF3A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3.0 – wykazuje opanowanie efektów uczenia się na poziomie 60%-68% (minimalny bazowy poziom osiągnięcia efektów uczenia się)</w:t>
            </w:r>
          </w:p>
          <w:p w14:paraId="6D051EE0" w14:textId="5B627CFF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2.0 – wykazuje opanowanie efektów uczenia się poniżej 60%; (brak osiągnięcia zakładanych efektów uczenia się)</w:t>
            </w:r>
          </w:p>
          <w:p w14:paraId="0AAD6951" w14:textId="4E8AAC2D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 xml:space="preserve"> </w:t>
            </w:r>
          </w:p>
          <w:p w14:paraId="542DA367" w14:textId="158CC8D8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Ćwiczenia: aktywność w trakcie zajęć, analiza jakościowa odpowiedzi na pytania kolokwium zaliczeniowego, analiza jakościowa pracy pisemnej (temat do wyboru: Analiza wybranego problemu wychowawczego w pracy nauczyciela przedszkola lub edukacji wczesnoszkolnej lub Kompetencje wychowawcze nauczyciela oraz ich znaczenie w rozwoju zawodowym)</w:t>
            </w:r>
          </w:p>
          <w:p w14:paraId="572D3ED1" w14:textId="51D3D825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 xml:space="preserve">Kryteria oceny: </w:t>
            </w:r>
          </w:p>
          <w:p w14:paraId="061DB27E" w14:textId="600BE123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5.0 – wykazuje opanowanie efektów uczenia się na poziomie 93%-100% (znakomity poziom, trafne analizy zagadnień psychologiczno-wychowawczych)</w:t>
            </w:r>
          </w:p>
          <w:p w14:paraId="66D4A0F6" w14:textId="13135BEB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4.5 – wykazuje opanowanie efektów uczenia się na poziomie 85%-92% (bardzo dobry poziom, z pewnymi niedociągnięciami)</w:t>
            </w:r>
          </w:p>
          <w:p w14:paraId="7D60B0C9" w14:textId="0DE62EC9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4.0 – wykazuje opanowanie efektów uczenia się na poziomie 77%-84% (dobry poziom, drobne błędy rzeczowe)</w:t>
            </w:r>
          </w:p>
          <w:p w14:paraId="30E136CB" w14:textId="453E5515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3.5 – wykazuje opanowanie efektów uczenia się na poziomie 69%-76% (zadowalający poziom, częściowe braki)</w:t>
            </w:r>
          </w:p>
          <w:p w14:paraId="6C1769C2" w14:textId="3E4928BB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3.0 – wykazuje opanowanie efektów uczenia się na poziomie 60%-68% (minimalny bazowy poziom osiągnięcia efektów uczenia się)</w:t>
            </w:r>
          </w:p>
          <w:p w14:paraId="0343B79B" w14:textId="62CEC3C8" w:rsidR="2E199E9C" w:rsidRDefault="2E199E9C" w:rsidP="511F120E">
            <w:pPr>
              <w:spacing w:after="0"/>
              <w:rPr>
                <w:rFonts w:ascii="Corbel" w:eastAsia="Corbel" w:hAnsi="Corbel" w:cs="Corbel"/>
              </w:rPr>
            </w:pPr>
            <w:r w:rsidRPr="511F120E">
              <w:rPr>
                <w:rFonts w:ascii="Corbel" w:eastAsia="Corbel" w:hAnsi="Corbel" w:cs="Corbel"/>
              </w:rPr>
              <w:t>ocena 2.0 – wykazuje opanowanie efektów uczenia się poniżej 60%; (brak osiągnięcia zakładanych efektów uczenia się)</w:t>
            </w:r>
          </w:p>
        </w:tc>
      </w:tr>
    </w:tbl>
    <w:p w14:paraId="0AD40339" w14:textId="151F7F17" w:rsidR="00941124" w:rsidRDefault="00941124" w:rsidP="2E199E9C">
      <w:pPr>
        <w:spacing w:after="0"/>
      </w:pPr>
    </w:p>
    <w:p w14:paraId="4FD714E2" w14:textId="6A6575C7" w:rsidR="00941124" w:rsidRDefault="6252DA8F" w:rsidP="2E199E9C">
      <w:pPr>
        <w:spacing w:after="0" w:line="276" w:lineRule="auto"/>
      </w:pPr>
      <w:hyperlink r:id="rId11" w:anchor="_ftnref1">
        <w:r w:rsidRPr="2E199E9C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2E199E9C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501EFCB" w14:textId="70801CF3" w:rsidR="00941124" w:rsidRDefault="00941124" w:rsidP="2E199E9C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6590DF1" w14:textId="77777777" w:rsidR="00941124" w:rsidRDefault="00941124" w:rsidP="009411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178D687" w14:textId="77777777" w:rsidR="00941124" w:rsidRDefault="00941124" w:rsidP="00941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941124" w14:paraId="587E44C3" w14:textId="77777777" w:rsidTr="511F120E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ADC2D" w14:textId="77777777" w:rsidR="00941124" w:rsidRDefault="0094112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D69BD" w14:textId="77777777" w:rsidR="00941124" w:rsidRDefault="0094112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41124" w14:paraId="3C2390B5" w14:textId="77777777" w:rsidTr="511F120E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0C327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11F120E">
              <w:rPr>
                <w:rFonts w:ascii="Corbel" w:hAnsi="Corbel"/>
              </w:rPr>
              <w:t xml:space="preserve">Godziny </w:t>
            </w:r>
            <w:r w:rsidRPr="511F120E">
              <w:rPr>
                <w:rFonts w:ascii="Corbel" w:eastAsia="Corbel" w:hAnsi="Corbel" w:cs="Corbel"/>
              </w:rPr>
              <w:t xml:space="preserve">z harmonogramu </w:t>
            </w:r>
            <w:r w:rsidRPr="511F120E"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BB8F7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941124" w14:paraId="05AB5F5A" w14:textId="77777777" w:rsidTr="511F120E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33357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4D85644D" w14:textId="450E6B18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11F120E">
              <w:rPr>
                <w:rFonts w:ascii="Corbel" w:hAnsi="Corbel"/>
              </w:rPr>
              <w:t>(udział w egzaminie)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5B3B2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941124" w14:paraId="5CEB80B6" w14:textId="77777777" w:rsidTr="511F120E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5AF34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2FCF1783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5CA37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57</w:t>
            </w:r>
          </w:p>
        </w:tc>
      </w:tr>
      <w:tr w:rsidR="00941124" w14:paraId="0D757F5C" w14:textId="77777777" w:rsidTr="511F120E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5B310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34AB3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941124" w14:paraId="6F5B9C1C" w14:textId="77777777" w:rsidTr="511F120E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3A717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DFFCF" w14:textId="77777777" w:rsidR="00941124" w:rsidRDefault="0094112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2880DE60" w14:textId="77777777" w:rsidR="00941124" w:rsidRDefault="00941124" w:rsidP="009411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2DFDA9E" w14:textId="77777777" w:rsidR="00941124" w:rsidRDefault="00941124" w:rsidP="00941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D2E61F" w14:textId="77777777" w:rsidR="00941124" w:rsidRDefault="00941124" w:rsidP="009411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5D2FD85" w14:textId="77777777" w:rsidR="00941124" w:rsidRDefault="00941124" w:rsidP="0094112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941124" w14:paraId="2BF5A2E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8B05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FF07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941124" w14:paraId="3DBA4FA8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7A2D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D188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2F8EC69C" w14:textId="77777777" w:rsidR="00941124" w:rsidRDefault="00941124" w:rsidP="009411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417160" w14:textId="3D8B0D5C" w:rsidR="00941124" w:rsidRDefault="00941124" w:rsidP="009411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941124" w14:paraId="3D783A8D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576E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AD1CB7C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Brzezińska, A.I. (2019). Psychologiczne portrety człowieka. Praktyczna psychologia rozwojowa. Gdańsk: GWP.</w:t>
            </w:r>
          </w:p>
        </w:tc>
      </w:tr>
      <w:tr w:rsidR="00941124" w14:paraId="4D79CD97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F948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AEA12A0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 (2001). Jak mówić, żeby dzieci nas słuchały. Jak słuchać, żeby dzieci do nas mówiły. Poznań: Wydawnictwo Media Rodzina.</w:t>
            </w:r>
          </w:p>
          <w:p w14:paraId="10D96B4E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Instytut Wydawniczy PAX.</w:t>
            </w:r>
          </w:p>
          <w:p w14:paraId="7FF64761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Wydawniczy PAX.</w:t>
            </w:r>
          </w:p>
          <w:p w14:paraId="261D4F59" w14:textId="77777777" w:rsidR="00941124" w:rsidRDefault="00941124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14:paraId="71DC45E8" w14:textId="77777777" w:rsidR="00941124" w:rsidRDefault="00941124" w:rsidP="009411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4B6CB1" w14:textId="2A72D110" w:rsidR="000C1469" w:rsidRDefault="00941124" w:rsidP="00941124">
      <w:r>
        <w:rPr>
          <w:rFonts w:ascii="Corbel" w:hAnsi="Corbel"/>
        </w:rPr>
        <w:t>Akceptacja Kierownika Jednostki lub osoby upoważnionej</w:t>
      </w:r>
    </w:p>
    <w:sectPr w:rsidR="000C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4EBA0" w14:textId="77777777" w:rsidR="003C231C" w:rsidRDefault="003C231C" w:rsidP="00941124">
      <w:pPr>
        <w:spacing w:after="0" w:line="240" w:lineRule="auto"/>
      </w:pPr>
      <w:r>
        <w:separator/>
      </w:r>
    </w:p>
  </w:endnote>
  <w:endnote w:type="continuationSeparator" w:id="0">
    <w:p w14:paraId="7EA3C779" w14:textId="77777777" w:rsidR="003C231C" w:rsidRDefault="003C231C" w:rsidP="00941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76C0A" w14:textId="77777777" w:rsidR="003C231C" w:rsidRDefault="003C231C" w:rsidP="00941124">
      <w:pPr>
        <w:spacing w:after="0" w:line="240" w:lineRule="auto"/>
      </w:pPr>
      <w:r>
        <w:separator/>
      </w:r>
    </w:p>
  </w:footnote>
  <w:footnote w:type="continuationSeparator" w:id="0">
    <w:p w14:paraId="4E3DA9C8" w14:textId="77777777" w:rsidR="003C231C" w:rsidRDefault="003C231C" w:rsidP="00941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77E53"/>
    <w:multiLevelType w:val="multilevel"/>
    <w:tmpl w:val="EF006E9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E87E687"/>
    <w:multiLevelType w:val="hybridMultilevel"/>
    <w:tmpl w:val="B038F248"/>
    <w:lvl w:ilvl="0" w:tplc="7270C66C">
      <w:start w:val="1"/>
      <w:numFmt w:val="upperLetter"/>
      <w:lvlText w:val="%1."/>
      <w:lvlJc w:val="left"/>
      <w:pPr>
        <w:ind w:left="720" w:hanging="360"/>
      </w:pPr>
    </w:lvl>
    <w:lvl w:ilvl="1" w:tplc="D466DBCE">
      <w:start w:val="1"/>
      <w:numFmt w:val="lowerLetter"/>
      <w:lvlText w:val="%2."/>
      <w:lvlJc w:val="left"/>
      <w:pPr>
        <w:ind w:left="1440" w:hanging="360"/>
      </w:pPr>
    </w:lvl>
    <w:lvl w:ilvl="2" w:tplc="07BE7392">
      <w:start w:val="1"/>
      <w:numFmt w:val="lowerRoman"/>
      <w:lvlText w:val="%3."/>
      <w:lvlJc w:val="right"/>
      <w:pPr>
        <w:ind w:left="2160" w:hanging="180"/>
      </w:pPr>
    </w:lvl>
    <w:lvl w:ilvl="3" w:tplc="0C96257C">
      <w:start w:val="1"/>
      <w:numFmt w:val="decimal"/>
      <w:lvlText w:val="%4."/>
      <w:lvlJc w:val="left"/>
      <w:pPr>
        <w:ind w:left="2880" w:hanging="360"/>
      </w:pPr>
    </w:lvl>
    <w:lvl w:ilvl="4" w:tplc="6CEAE298">
      <w:start w:val="1"/>
      <w:numFmt w:val="lowerLetter"/>
      <w:lvlText w:val="%5."/>
      <w:lvlJc w:val="left"/>
      <w:pPr>
        <w:ind w:left="3600" w:hanging="360"/>
      </w:pPr>
    </w:lvl>
    <w:lvl w:ilvl="5" w:tplc="719E3AAA">
      <w:start w:val="1"/>
      <w:numFmt w:val="lowerRoman"/>
      <w:lvlText w:val="%6."/>
      <w:lvlJc w:val="right"/>
      <w:pPr>
        <w:ind w:left="4320" w:hanging="180"/>
      </w:pPr>
    </w:lvl>
    <w:lvl w:ilvl="6" w:tplc="0FD02048">
      <w:start w:val="1"/>
      <w:numFmt w:val="decimal"/>
      <w:lvlText w:val="%7."/>
      <w:lvlJc w:val="left"/>
      <w:pPr>
        <w:ind w:left="5040" w:hanging="360"/>
      </w:pPr>
    </w:lvl>
    <w:lvl w:ilvl="7" w:tplc="CADE4F7C">
      <w:start w:val="1"/>
      <w:numFmt w:val="lowerLetter"/>
      <w:lvlText w:val="%8."/>
      <w:lvlJc w:val="left"/>
      <w:pPr>
        <w:ind w:left="5760" w:hanging="360"/>
      </w:pPr>
    </w:lvl>
    <w:lvl w:ilvl="8" w:tplc="BDB0C2B2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547689">
    <w:abstractNumId w:val="1"/>
  </w:num>
  <w:num w:numId="2" w16cid:durableId="293564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469"/>
    <w:rsid w:val="000C1469"/>
    <w:rsid w:val="003C231C"/>
    <w:rsid w:val="007C7DA5"/>
    <w:rsid w:val="007F7BEC"/>
    <w:rsid w:val="00941124"/>
    <w:rsid w:val="00BA47D8"/>
    <w:rsid w:val="00D2494E"/>
    <w:rsid w:val="05A54166"/>
    <w:rsid w:val="22E9A384"/>
    <w:rsid w:val="2E199E9C"/>
    <w:rsid w:val="511F120E"/>
    <w:rsid w:val="6252D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E51F5"/>
  <w15:chartTrackingRefBased/>
  <w15:docId w15:val="{6C62B7CE-975D-4330-B47C-55BC347A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124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C14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14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14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14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14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14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14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14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14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1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1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1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14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14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14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14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14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14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14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1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14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1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14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14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14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14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1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14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1469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4112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941124"/>
    <w:rPr>
      <w:vertAlign w:val="superscript"/>
    </w:rPr>
  </w:style>
  <w:style w:type="character" w:styleId="Odwoanieprzypisudolnego">
    <w:name w:val="footnote reference"/>
    <w:rsid w:val="0094112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12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41124"/>
    <w:rPr>
      <w:sz w:val="20"/>
      <w:szCs w:val="20"/>
    </w:rPr>
  </w:style>
  <w:style w:type="paragraph" w:customStyle="1" w:styleId="Punktygwne">
    <w:name w:val="Punkty główne"/>
    <w:basedOn w:val="Normalny"/>
    <w:qFormat/>
    <w:rsid w:val="0094112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941124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94112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941124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941124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94112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941124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41124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11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1124"/>
  </w:style>
  <w:style w:type="character" w:styleId="Hipercze">
    <w:name w:val="Hyperlink"/>
    <w:basedOn w:val="Domylnaczcionkaakapitu"/>
    <w:uiPriority w:val="99"/>
    <w:unhideWhenUsed/>
    <w:rsid w:val="2E199E9C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87cb57a414a4cb38d58a9cc7b926d83&amp;wdorigin=TEAMS-MAGLEV.teamsSdk_ns.rwc&amp;wdexp=TEAMS-TREATMENT&amp;wdhostclicktime=1772908010615&amp;wdenableroaming=1&amp;mscc=1&amp;hid=A3BBFDA1-5057-F000-CEE0-06F84A0B234F.0&amp;uih=sharepointcom&amp;wdlcid=pl-PL&amp;jsapi=1&amp;jsapiver=v2&amp;corrid=2115cd67-7b2f-30ac-c42c-04b14c3c321c&amp;usid=2115cd67-7b2f-30ac-c42c-04b14c3c321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98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87cb57a414a4cb38d58a9cc7b926d83&amp;wdorigin=TEAMS-MAGLEV.teamsSdk_ns.rwc&amp;wdexp=TEAMS-TREATMENT&amp;wdhostclicktime=1772908010615&amp;wdenableroaming=1&amp;mscc=1&amp;hid=A3BBFDA1-5057-F000-CEE0-06F84A0B234F.0&amp;uih=sharepointcom&amp;wdlcid=pl-PL&amp;jsapi=1&amp;jsapiver=v2&amp;corrid=2115cd67-7b2f-30ac-c42c-04b14c3c321c&amp;usid=2115cd67-7b2f-30ac-c42c-04b14c3c321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98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8C85E6-AF2F-44EB-AB5E-62518276E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894729-3194-4BDA-B8DD-63F2D46CE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4E8E45-C43A-43E7-A1D3-64753D849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1715</Words>
  <Characters>10295</Characters>
  <Application>Microsoft Office Word</Application>
  <DocSecurity>0</DocSecurity>
  <Lines>85</Lines>
  <Paragraphs>23</Paragraphs>
  <ScaleCrop>false</ScaleCrop>
  <Company/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6</cp:revision>
  <dcterms:created xsi:type="dcterms:W3CDTF">2025-12-18T08:02:00Z</dcterms:created>
  <dcterms:modified xsi:type="dcterms:W3CDTF">2026-03-15T10:04:00Z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